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23" w:rsidRDefault="00290723" w:rsidP="00290723">
      <w:pPr>
        <w:adjustRightInd w:val="0"/>
        <w:snapToGrid w:val="0"/>
        <w:spacing w:line="4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tbl>
      <w:tblPr>
        <w:tblW w:w="14081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1630"/>
        <w:gridCol w:w="2170"/>
        <w:gridCol w:w="3255"/>
        <w:gridCol w:w="775"/>
        <w:gridCol w:w="775"/>
        <w:gridCol w:w="4546"/>
      </w:tblGrid>
      <w:tr w:rsidR="00290723" w:rsidTr="00986359">
        <w:trPr>
          <w:trHeight w:hRule="exact" w:val="680"/>
          <w:jc w:val="center"/>
        </w:trPr>
        <w:tc>
          <w:tcPr>
            <w:tcW w:w="14081" w:type="dxa"/>
            <w:gridSpan w:val="7"/>
            <w:tcBorders>
              <w:bottom w:val="nil"/>
            </w:tcBorders>
            <w:vAlign w:val="center"/>
          </w:tcPr>
          <w:p w:rsidR="00290723" w:rsidRDefault="00290723" w:rsidP="0098635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方正小标宋简体" w:eastAsia="方正小标宋简体" w:hAnsi="华文中宋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仿宋" w:hint="eastAsia"/>
                <w:sz w:val="36"/>
                <w:szCs w:val="36"/>
              </w:rPr>
              <w:t>2019年度省直机关软件正版化工作自评表</w:t>
            </w:r>
          </w:p>
        </w:tc>
      </w:tr>
      <w:tr w:rsidR="00290723" w:rsidTr="00986359">
        <w:trPr>
          <w:trHeight w:hRule="exact" w:val="454"/>
          <w:jc w:val="center"/>
        </w:trPr>
        <w:tc>
          <w:tcPr>
            <w:tcW w:w="1408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90723" w:rsidRDefault="00290723" w:rsidP="00986359">
            <w:pPr>
              <w:autoSpaceDN w:val="0"/>
              <w:ind w:rightChars="-1969" w:right="-4135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>
              <w:rPr>
                <w:rFonts w:ascii="宋体" w:hAnsi="宋体"/>
                <w:color w:val="000000"/>
                <w:sz w:val="24"/>
              </w:rPr>
              <w:t>名称：</w:t>
            </w:r>
            <w:r>
              <w:rPr>
                <w:rFonts w:ascii="宋体" w:hAnsi="宋体" w:hint="eastAsia"/>
                <w:color w:val="000000"/>
                <w:sz w:val="24"/>
              </w:rPr>
              <w:t>（公章）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福建省国资委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填表人：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席小才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0591-87668677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2019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11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20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日 </w:t>
            </w:r>
          </w:p>
        </w:tc>
      </w:tr>
      <w:tr w:rsidR="00290723" w:rsidTr="00986359">
        <w:trPr>
          <w:trHeight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自评</w:t>
            </w:r>
            <w:r>
              <w:rPr>
                <w:rFonts w:ascii="黑体" w:eastAsia="黑体" w:hAnsi="黑体"/>
                <w:color w:val="000000"/>
                <w:sz w:val="24"/>
              </w:rPr>
              <w:t>项目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自评</w:t>
            </w:r>
            <w:r>
              <w:rPr>
                <w:rFonts w:ascii="黑体" w:eastAsia="黑体" w:hAnsi="黑体"/>
                <w:color w:val="000000"/>
                <w:sz w:val="24"/>
              </w:rPr>
              <w:t>依据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内容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分值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得分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说明</w:t>
            </w:r>
          </w:p>
        </w:tc>
      </w:tr>
      <w:tr w:rsidR="00290723" w:rsidTr="00986359">
        <w:trPr>
          <w:trHeight w:hRule="exact" w:val="54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年度工作总结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文件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总结本单位本年度软件正版化工作情况，制定下一年度工作计划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有总结材料的，此项得满分，没有的不得分。</w:t>
            </w:r>
          </w:p>
        </w:tc>
      </w:tr>
      <w:tr w:rsidR="00290723" w:rsidTr="00986359">
        <w:trPr>
          <w:trHeight w:hRule="exact" w:val="518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管理监督责任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文件、工作记录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明确软件正版化工作机构、第一责任人及管理监督责任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有机构、责任人和管理监督责任的，此项得满分，缺少一项扣1分；未正式发文的扣2.5分。</w:t>
            </w:r>
          </w:p>
        </w:tc>
      </w:tr>
      <w:tr w:rsidR="00290723" w:rsidTr="00986359">
        <w:trPr>
          <w:trHeight w:hRule="exact" w:val="53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软件资产统计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软件资产统计表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单位编制人数，软件拥有种类、数量等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有统计表的，此项得满分，没有的不得分。</w:t>
            </w:r>
          </w:p>
        </w:tc>
      </w:tr>
      <w:tr w:rsidR="00290723" w:rsidTr="00986359">
        <w:trPr>
          <w:trHeight w:hRule="exact" w:val="622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软件规范使用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文件、软件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资产台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账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建立软件安装、使用台账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有软件安装使用台账的，此项得满分，没有的不得分。</w:t>
            </w:r>
          </w:p>
        </w:tc>
      </w:tr>
      <w:tr w:rsidR="00290723" w:rsidTr="00986359">
        <w:trPr>
          <w:trHeight w:hRule="exact" w:val="85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软件采购经费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文件、经费预算报告、软件采购合同、支付凭证、发票等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将软件采购经费纳入预算，采购资金落实情况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有采购预算、资金落实相关文件的，本项得满分，没有的不得分。</w:t>
            </w:r>
          </w:p>
        </w:tc>
      </w:tr>
      <w:tr w:rsidR="00290723" w:rsidTr="00986359">
        <w:trPr>
          <w:trHeight w:hRule="exact" w:val="84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软件资产管理制度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文件、通知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软件采购、升级、安装使用、报废等方面的规定或制度，软件资产管理制度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有软件资产管理制度和安装使用管理制度的，此项得满分，缺少一项扣5分；未正式发文的扣5分。</w:t>
            </w:r>
          </w:p>
        </w:tc>
      </w:tr>
      <w:tr w:rsidR="00290723" w:rsidTr="00986359">
        <w:trPr>
          <w:trHeight w:hRule="exact" w:val="126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正版软件安装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软件授权书（授权序列号）、采购合同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拥有正版软件（以操作系统、办公软件和杀毒软件三类为主，其他应用软件不进入统计范围）数量与本单位计算机数量的匹配情况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按照正版软件中操作系统、办公软件、杀毒软件的数量之和占本单位计算机总数*3的百分比计算本项得分。如某单位计算机共60台，正版软件中操作系统50个、办公软件44个、杀毒软件50个，则得分为：(50+44+50)/（60*3）*50=40分。</w:t>
            </w:r>
          </w:p>
        </w:tc>
      </w:tr>
      <w:tr w:rsidR="00290723" w:rsidTr="00986359">
        <w:trPr>
          <w:trHeight w:hRule="exact" w:val="83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软件自查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使用安装好的正版软件检查工具网络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版检查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操作系统软件、办公软件和杀毒软件的安装使用情况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发现计算机有安装使用盗版软件的每台扣2分，直至扣完本项分值；未安装正版软件检查工具网络版的扣5分。</w:t>
            </w:r>
          </w:p>
        </w:tc>
      </w:tr>
      <w:tr w:rsidR="00290723" w:rsidTr="00986359">
        <w:trPr>
          <w:trHeight w:hRule="exact" w:val="454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总计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23" w:rsidRDefault="00290723" w:rsidP="0098635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290723" w:rsidRDefault="00290723" w:rsidP="00290723"/>
    <w:p w:rsidR="00695F9A" w:rsidRDefault="00695F9A">
      <w:bookmarkStart w:id="0" w:name="_GoBack"/>
      <w:bookmarkEnd w:id="0"/>
    </w:p>
    <w:sectPr w:rsidR="00695F9A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23"/>
    <w:rsid w:val="00290723"/>
    <w:rsid w:val="006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7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7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user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张建然</dc:creator>
  <cp:keywords/>
  <dc:description/>
  <cp:lastModifiedBy>张建然</cp:lastModifiedBy>
  <cp:revision>1</cp:revision>
  <dcterms:created xsi:type="dcterms:W3CDTF">2019-12-04T02:37:00Z</dcterms:created>
  <dcterms:modified xsi:type="dcterms:W3CDTF">2019-12-04T02:37:00Z</dcterms:modified>
</cp:coreProperties>
</file>