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F9" w:rsidRDefault="00D32DEA">
      <w:r w:rsidRPr="00D32DEA">
        <w:drawing>
          <wp:inline distT="0" distB="0" distL="0" distR="0">
            <wp:extent cx="5229225" cy="2981325"/>
            <wp:effectExtent l="19050" t="0" r="9525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526" w:rsidRDefault="00D32DEA">
      <w:r w:rsidRPr="00D32DEA">
        <w:drawing>
          <wp:inline distT="0" distB="0" distL="0" distR="0">
            <wp:extent cx="5229225" cy="2981325"/>
            <wp:effectExtent l="19050" t="0" r="9525" b="0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526" w:rsidRDefault="00D32DEA">
      <w:r w:rsidRPr="00D32DEA">
        <w:lastRenderedPageBreak/>
        <w:drawing>
          <wp:inline distT="0" distB="0" distL="0" distR="0">
            <wp:extent cx="5219700" cy="3114675"/>
            <wp:effectExtent l="19050" t="0" r="19050" b="0"/>
            <wp:docPr id="7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7526" w:rsidRDefault="00D32DEA">
      <w:r w:rsidRPr="00D32DEA">
        <w:drawing>
          <wp:inline distT="0" distB="0" distL="0" distR="0">
            <wp:extent cx="5219700" cy="3114675"/>
            <wp:effectExtent l="19050" t="0" r="19050" b="0"/>
            <wp:docPr id="8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A7526" w:rsidSect="0027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B2" w:rsidRDefault="005B00B2" w:rsidP="004A7526">
      <w:r>
        <w:separator/>
      </w:r>
    </w:p>
  </w:endnote>
  <w:endnote w:type="continuationSeparator" w:id="1">
    <w:p w:rsidR="005B00B2" w:rsidRDefault="005B00B2" w:rsidP="004A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B2" w:rsidRDefault="005B00B2" w:rsidP="004A7526">
      <w:r>
        <w:separator/>
      </w:r>
    </w:p>
  </w:footnote>
  <w:footnote w:type="continuationSeparator" w:id="1">
    <w:p w:rsidR="005B00B2" w:rsidRDefault="005B00B2" w:rsidP="004A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526"/>
    <w:rsid w:val="002741F9"/>
    <w:rsid w:val="0048049D"/>
    <w:rsid w:val="004A7526"/>
    <w:rsid w:val="005B00B2"/>
    <w:rsid w:val="00D3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5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5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75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7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0&#24180;&#24555;&#25253;\2011\&#22270;&#34920;\&#20225;&#19994;&#22270;&#65288;&#20462;&#25913;&#21518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0&#24180;&#24555;&#25253;\2011\&#22270;&#34920;\&#20225;&#19994;&#22270;&#65288;&#20462;&#25913;&#21518;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0&#24180;&#24555;&#25253;\2011\&#22270;&#34920;\&#20225;&#19994;&#22270;&#65288;&#20462;&#25913;&#21518;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6130;&#21153;&#24555;&#25253;\2020&#24180;&#24555;&#25253;\2011\&#22270;&#34920;\&#20225;&#19994;&#22270;&#65288;&#20462;&#25913;&#21518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所出资企业资产总额变动情况</a:t>
            </a:r>
          </a:p>
        </c:rich>
      </c:tx>
      <c:layout>
        <c:manualLayout>
          <c:xMode val="edge"/>
          <c:yMode val="edge"/>
          <c:x val="0.30982296611830673"/>
          <c:y val="3.819442697458343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118423978298584"/>
          <c:y val="0.27156591885158565"/>
          <c:w val="0.71038377729354762"/>
          <c:h val="0.53354715821429188"/>
        </c:manualLayout>
      </c:layout>
      <c:barChart>
        <c:barDir val="col"/>
        <c:grouping val="clustered"/>
        <c:ser>
          <c:idx val="1"/>
          <c:order val="0"/>
          <c:tx>
            <c:strRef>
              <c:f>资产变动!$B$3</c:f>
              <c:strCache>
                <c:ptCount val="1"/>
                <c:pt idx="0">
                  <c:v>资产总额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资产变动!$A$4:$A$14</c:f>
              <c:strCach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202011</c:v>
                </c:pt>
              </c:strCache>
            </c:strRef>
          </c:cat>
          <c:val>
            <c:numRef>
              <c:f>资产变动!$B$4:$B$14</c:f>
              <c:numCache>
                <c:formatCode>#,##0.00_ </c:formatCode>
                <c:ptCount val="11"/>
                <c:pt idx="0">
                  <c:v>3303.59</c:v>
                </c:pt>
                <c:pt idx="1">
                  <c:v>3920.34</c:v>
                </c:pt>
                <c:pt idx="2">
                  <c:v>6212.6900000000005</c:v>
                </c:pt>
                <c:pt idx="3" formatCode="0.00_ ">
                  <c:v>7686.76</c:v>
                </c:pt>
                <c:pt idx="4" formatCode="#,##0_ ">
                  <c:v>9502.61</c:v>
                </c:pt>
                <c:pt idx="5" formatCode="#,##0_ ">
                  <c:v>11443</c:v>
                </c:pt>
                <c:pt idx="6" formatCode="#,##0_ ">
                  <c:v>12989.31</c:v>
                </c:pt>
                <c:pt idx="7" formatCode="#,##0_ ">
                  <c:v>15133.614799999999</c:v>
                </c:pt>
                <c:pt idx="8" formatCode="#,##0_ ">
                  <c:v>17447</c:v>
                </c:pt>
                <c:pt idx="9" formatCode="#,##0_ ">
                  <c:v>18789.29</c:v>
                </c:pt>
                <c:pt idx="10" formatCode="#,##0_ ">
                  <c:v>19803.41</c:v>
                </c:pt>
              </c:numCache>
            </c:numRef>
          </c:val>
        </c:ser>
        <c:axId val="184564736"/>
        <c:axId val="184595968"/>
      </c:barChart>
      <c:lineChart>
        <c:grouping val="standard"/>
        <c:ser>
          <c:idx val="0"/>
          <c:order val="1"/>
          <c:tx>
            <c:strRef>
              <c:f>资产变动!$C$3</c:f>
              <c:strCache>
                <c:ptCount val="1"/>
                <c:pt idx="0">
                  <c:v>比增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资产变动!$A$4:$A$14</c:f>
              <c:strCach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202011</c:v>
                </c:pt>
              </c:strCache>
            </c:strRef>
          </c:cat>
          <c:val>
            <c:numRef>
              <c:f>资产变动!$C$4:$C$14</c:f>
              <c:numCache>
                <c:formatCode>#,##0.0_ </c:formatCode>
                <c:ptCount val="11"/>
                <c:pt idx="0">
                  <c:v>26.079190916897247</c:v>
                </c:pt>
                <c:pt idx="1">
                  <c:v>18.565721146721422</c:v>
                </c:pt>
                <c:pt idx="2">
                  <c:v>30.8</c:v>
                </c:pt>
                <c:pt idx="3" formatCode="0.0_ ">
                  <c:v>19.7</c:v>
                </c:pt>
                <c:pt idx="4" formatCode="0.0_ ">
                  <c:v>21</c:v>
                </c:pt>
                <c:pt idx="5" formatCode="0.0_ ">
                  <c:v>19.600000000000001</c:v>
                </c:pt>
                <c:pt idx="6" formatCode="0.0_ ">
                  <c:v>14.1</c:v>
                </c:pt>
                <c:pt idx="7" formatCode="General">
                  <c:v>15.81</c:v>
                </c:pt>
                <c:pt idx="8" formatCode="0.00_ ">
                  <c:v>16.100000000000001</c:v>
                </c:pt>
                <c:pt idx="9" formatCode="General">
                  <c:v>7.7</c:v>
                </c:pt>
                <c:pt idx="10" formatCode="General">
                  <c:v>6.6</c:v>
                </c:pt>
              </c:numCache>
            </c:numRef>
          </c:val>
        </c:ser>
        <c:marker val="1"/>
        <c:axId val="184597888"/>
        <c:axId val="184607872"/>
      </c:lineChart>
      <c:catAx>
        <c:axId val="184564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119429743413221"/>
              <c:y val="0.8819474562484811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84595968"/>
        <c:crosses val="autoZero"/>
        <c:auto val="1"/>
        <c:lblAlgn val="ctr"/>
        <c:lblOffset val="100"/>
        <c:tickLblSkip val="1"/>
        <c:tickMarkSkip val="1"/>
      </c:catAx>
      <c:valAx>
        <c:axId val="18459596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资产总额（亿元）</a:t>
                </a:r>
              </a:p>
            </c:rich>
          </c:tx>
          <c:layout>
            <c:manualLayout>
              <c:xMode val="edge"/>
              <c:yMode val="edge"/>
              <c:x val="3.2921895692000255E-2"/>
              <c:y val="0.36111225713399248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84564736"/>
        <c:crosses val="autoZero"/>
        <c:crossBetween val="between"/>
      </c:valAx>
      <c:catAx>
        <c:axId val="184597888"/>
        <c:scaling>
          <c:orientation val="minMax"/>
        </c:scaling>
        <c:delete val="1"/>
        <c:axPos val="b"/>
        <c:tickLblPos val="nextTo"/>
        <c:crossAx val="184607872"/>
        <c:crosses val="autoZero"/>
        <c:lblAlgn val="ctr"/>
        <c:lblOffset val="100"/>
      </c:catAx>
      <c:valAx>
        <c:axId val="184607872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比增（</a:t>
                </a:r>
                <a:r>
                  <a:rPr lang="en-US" altLang="zh-CN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%</a:t>
                </a: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93004317083315413"/>
              <c:y val="0.43402916488474136"/>
            </c:manualLayout>
          </c:layout>
          <c:spPr>
            <a:noFill/>
            <a:ln w="25400">
              <a:noFill/>
            </a:ln>
          </c:spPr>
        </c:title>
        <c:numFmt formatCode="0.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84597888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5519183052938053"/>
          <c:y val="0.13738052711462173"/>
          <c:w val="0.27140312378985443"/>
          <c:h val="6.3897763578274758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所出资企业所有者权益变动情况</a:t>
            </a:r>
          </a:p>
        </c:rich>
      </c:tx>
      <c:layout>
        <c:manualLayout>
          <c:xMode val="edge"/>
          <c:yMode val="edge"/>
          <c:x val="0.30982296611830673"/>
          <c:y val="3.819442697458343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118423978298592"/>
          <c:y val="0.27156591885158565"/>
          <c:w val="0.71038377729354762"/>
          <c:h val="0.53354715821429188"/>
        </c:manualLayout>
      </c:layout>
      <c:barChart>
        <c:barDir val="col"/>
        <c:grouping val="clustered"/>
        <c:ser>
          <c:idx val="1"/>
          <c:order val="0"/>
          <c:tx>
            <c:strRef>
              <c:f>'权益变动（报外网）'!$B$3</c:f>
              <c:strCache>
                <c:ptCount val="1"/>
                <c:pt idx="0">
                  <c:v>资产总额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'权益变动（报外网）'!$A$4:$A$14</c:f>
              <c:strCach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202011</c:v>
                </c:pt>
              </c:strCache>
            </c:strRef>
          </c:cat>
          <c:val>
            <c:numRef>
              <c:f>'权益变动（报外网）'!$B$4:$B$14</c:f>
              <c:numCache>
                <c:formatCode>#,##0.00_ </c:formatCode>
                <c:ptCount val="11"/>
                <c:pt idx="0">
                  <c:v>1214.8899999999999</c:v>
                </c:pt>
                <c:pt idx="1">
                  <c:v>1371.1</c:v>
                </c:pt>
                <c:pt idx="2">
                  <c:v>1651.9</c:v>
                </c:pt>
                <c:pt idx="3">
                  <c:v>1794.1</c:v>
                </c:pt>
                <c:pt idx="4">
                  <c:v>2171</c:v>
                </c:pt>
                <c:pt idx="5">
                  <c:v>2487.8900000000003</c:v>
                </c:pt>
                <c:pt idx="6">
                  <c:v>2828.72</c:v>
                </c:pt>
                <c:pt idx="7">
                  <c:v>3102.65</c:v>
                </c:pt>
                <c:pt idx="8">
                  <c:v>3692.2599999999998</c:v>
                </c:pt>
                <c:pt idx="9">
                  <c:v>3890.7599999999998</c:v>
                </c:pt>
                <c:pt idx="10">
                  <c:v>4050.4500000000003</c:v>
                </c:pt>
              </c:numCache>
            </c:numRef>
          </c:val>
        </c:ser>
        <c:axId val="242891776"/>
        <c:axId val="242906240"/>
      </c:barChart>
      <c:lineChart>
        <c:grouping val="standard"/>
        <c:ser>
          <c:idx val="2"/>
          <c:order val="1"/>
          <c:tx>
            <c:strRef>
              <c:f>'权益变动（报外网）'!$C$3</c:f>
              <c:strCache>
                <c:ptCount val="1"/>
                <c:pt idx="0">
                  <c:v>比增</c:v>
                </c:pt>
              </c:strCache>
            </c:strRef>
          </c:tx>
          <c:val>
            <c:numRef>
              <c:f>'权益变动（报外网）'!$C$4:$C$14</c:f>
              <c:numCache>
                <c:formatCode>#,##0.00_ </c:formatCode>
                <c:ptCount val="11"/>
                <c:pt idx="0">
                  <c:v>17.010000000000005</c:v>
                </c:pt>
                <c:pt idx="1">
                  <c:v>12.96</c:v>
                </c:pt>
                <c:pt idx="2">
                  <c:v>19.059999999999999</c:v>
                </c:pt>
                <c:pt idx="3">
                  <c:v>8.4600000000000026</c:v>
                </c:pt>
                <c:pt idx="4">
                  <c:v>19.52</c:v>
                </c:pt>
                <c:pt idx="5">
                  <c:v>14.75</c:v>
                </c:pt>
                <c:pt idx="6">
                  <c:v>14.639999999999999</c:v>
                </c:pt>
                <c:pt idx="7">
                  <c:v>9.69</c:v>
                </c:pt>
                <c:pt idx="8">
                  <c:v>20.57</c:v>
                </c:pt>
                <c:pt idx="9">
                  <c:v>5.56</c:v>
                </c:pt>
                <c:pt idx="10">
                  <c:v>3.7</c:v>
                </c:pt>
              </c:numCache>
            </c:numRef>
          </c:val>
        </c:ser>
        <c:marker val="1"/>
        <c:axId val="242908160"/>
        <c:axId val="242918144"/>
      </c:lineChart>
      <c:catAx>
        <c:axId val="242891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119429743413221"/>
              <c:y val="0.88194745624848114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2906240"/>
        <c:crosses val="autoZero"/>
        <c:auto val="1"/>
        <c:lblAlgn val="ctr"/>
        <c:lblOffset val="100"/>
        <c:tickLblSkip val="1"/>
        <c:tickMarkSkip val="1"/>
      </c:catAx>
      <c:valAx>
        <c:axId val="2429062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资产总额（亿元）</a:t>
                </a:r>
              </a:p>
            </c:rich>
          </c:tx>
          <c:layout>
            <c:manualLayout>
              <c:xMode val="edge"/>
              <c:yMode val="edge"/>
              <c:x val="3.2921895692000255E-2"/>
              <c:y val="0.36111225713399248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2891776"/>
        <c:crosses val="autoZero"/>
        <c:crossBetween val="between"/>
      </c:valAx>
      <c:catAx>
        <c:axId val="242908160"/>
        <c:scaling>
          <c:orientation val="minMax"/>
        </c:scaling>
        <c:delete val="1"/>
        <c:axPos val="b"/>
        <c:tickLblPos val="nextTo"/>
        <c:crossAx val="242918144"/>
        <c:crosses val="autoZero"/>
        <c:lblAlgn val="ctr"/>
        <c:lblOffset val="100"/>
      </c:catAx>
      <c:valAx>
        <c:axId val="242918144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比增（</a:t>
                </a:r>
                <a:r>
                  <a:rPr lang="en-US" altLang="zh-CN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%</a:t>
                </a:r>
                <a:r>
                  <a:rPr lang="zh-CN" altLang="en-US" sz="900" b="0" i="0" strike="noStrike">
                    <a:solidFill>
                      <a:srgbClr val="000000"/>
                    </a:solidFill>
                    <a:latin typeface="宋体"/>
                    <a:ea typeface="宋体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93004317083315413"/>
              <c:y val="0.43402916488474136"/>
            </c:manualLayout>
          </c:layout>
          <c:spPr>
            <a:noFill/>
            <a:ln w="25400">
              <a:noFill/>
            </a:ln>
          </c:spPr>
        </c:title>
        <c:numFmt formatCode="0.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2908160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5519183052938053"/>
          <c:y val="0.13738052711462173"/>
          <c:w val="0.31329690346083816"/>
          <c:h val="8.4430244941427063E-2"/>
        </c:manualLayout>
      </c:layout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所出资企业营业总收入月变动情况</a:t>
            </a:r>
          </a:p>
        </c:rich>
      </c:tx>
      <c:layout>
        <c:manualLayout>
          <c:xMode val="edge"/>
          <c:yMode val="edge"/>
          <c:x val="0.32481751824817545"/>
          <c:y val="3.40558806296002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510948905109512"/>
          <c:y val="0.26911395353698853"/>
          <c:w val="0.72445255474452552"/>
          <c:h val="0.53211168085722671"/>
        </c:manualLayout>
      </c:layout>
      <c:barChart>
        <c:barDir val="col"/>
        <c:grouping val="clustered"/>
        <c:ser>
          <c:idx val="1"/>
          <c:order val="0"/>
          <c:tx>
            <c:strRef>
              <c:f>营业收入变动!$C$3</c:f>
              <c:strCache>
                <c:ptCount val="1"/>
                <c:pt idx="0">
                  <c:v>上年同期数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营业收入变动!$A$4:$A$15</c:f>
              <c:numCache>
                <c:formatCode>General</c:formatCode>
                <c:ptCount val="12"/>
                <c:pt idx="0">
                  <c:v>1912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营业收入变动!$C$4:$C$15</c:f>
              <c:numCache>
                <c:formatCode>#,##0</c:formatCode>
                <c:ptCount val="12"/>
                <c:pt idx="0">
                  <c:v>325</c:v>
                </c:pt>
                <c:pt idx="1">
                  <c:v>254</c:v>
                </c:pt>
                <c:pt idx="2">
                  <c:v>198</c:v>
                </c:pt>
                <c:pt idx="3">
                  <c:v>265</c:v>
                </c:pt>
                <c:pt idx="4">
                  <c:v>271</c:v>
                </c:pt>
                <c:pt idx="5">
                  <c:v>271</c:v>
                </c:pt>
                <c:pt idx="6">
                  <c:v>286</c:v>
                </c:pt>
                <c:pt idx="7">
                  <c:v>294.5</c:v>
                </c:pt>
                <c:pt idx="8" formatCode="0.0_ ">
                  <c:v>276.31</c:v>
                </c:pt>
                <c:pt idx="9" formatCode="0.0_ ">
                  <c:v>297.95</c:v>
                </c:pt>
                <c:pt idx="10" formatCode="0.0_ ">
                  <c:v>291.33</c:v>
                </c:pt>
                <c:pt idx="11" formatCode="0.0_ ">
                  <c:v>308.91000000000003</c:v>
                </c:pt>
              </c:numCache>
            </c:numRef>
          </c:val>
        </c:ser>
        <c:ser>
          <c:idx val="0"/>
          <c:order val="1"/>
          <c:tx>
            <c:strRef>
              <c:f>营业收入变动!$B$3</c:f>
              <c:strCache>
                <c:ptCount val="1"/>
                <c:pt idx="0">
                  <c:v>当月数</c:v>
                </c:pt>
              </c:strCache>
            </c:strRef>
          </c:tx>
          <c:spPr>
            <a:pattFill prst="dkUpDiag">
              <a:fgClr>
                <a:srgbClr val="9999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营业收入变动!$A$4:$A$15</c:f>
              <c:numCache>
                <c:formatCode>General</c:formatCode>
                <c:ptCount val="12"/>
                <c:pt idx="0">
                  <c:v>1912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营业收入变动!$B$4:$B$15</c:f>
              <c:numCache>
                <c:formatCode>0.0_ </c:formatCode>
                <c:ptCount val="12"/>
                <c:pt idx="0">
                  <c:v>383.31</c:v>
                </c:pt>
                <c:pt idx="1">
                  <c:v>240.03</c:v>
                </c:pt>
                <c:pt idx="2">
                  <c:v>158.30000000000001</c:v>
                </c:pt>
                <c:pt idx="3">
                  <c:v>221.23999999999998</c:v>
                </c:pt>
                <c:pt idx="4">
                  <c:v>247.15</c:v>
                </c:pt>
                <c:pt idx="5">
                  <c:v>262.20999999999992</c:v>
                </c:pt>
                <c:pt idx="6">
                  <c:v>304.7</c:v>
                </c:pt>
                <c:pt idx="7">
                  <c:v>290.52999999999992</c:v>
                </c:pt>
                <c:pt idx="8">
                  <c:v>304.78999999999996</c:v>
                </c:pt>
                <c:pt idx="9">
                  <c:v>307.35000000000002</c:v>
                </c:pt>
                <c:pt idx="10">
                  <c:v>299.39</c:v>
                </c:pt>
                <c:pt idx="11">
                  <c:v>312.92999999999995</c:v>
                </c:pt>
              </c:numCache>
            </c:numRef>
          </c:val>
        </c:ser>
        <c:axId val="184626176"/>
        <c:axId val="184628736"/>
      </c:barChart>
      <c:lineChart>
        <c:grouping val="standard"/>
        <c:ser>
          <c:idx val="2"/>
          <c:order val="2"/>
          <c:tx>
            <c:strRef>
              <c:f>营业收入变动!$D$3</c:f>
              <c:strCache>
                <c:ptCount val="1"/>
                <c:pt idx="0">
                  <c:v>累计比增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营业收入变动!$D$4:$D$15</c:f>
              <c:numCache>
                <c:formatCode>General</c:formatCode>
                <c:ptCount val="12"/>
                <c:pt idx="0">
                  <c:v>3.1</c:v>
                </c:pt>
                <c:pt idx="1">
                  <c:v>-5.3</c:v>
                </c:pt>
                <c:pt idx="2">
                  <c:v>-11.6</c:v>
                </c:pt>
                <c:pt idx="3">
                  <c:v>-13.7</c:v>
                </c:pt>
                <c:pt idx="4">
                  <c:v>-12</c:v>
                </c:pt>
                <c:pt idx="5">
                  <c:v>-10.1</c:v>
                </c:pt>
                <c:pt idx="6">
                  <c:v>-6</c:v>
                </c:pt>
                <c:pt idx="7">
                  <c:v>-6.1</c:v>
                </c:pt>
                <c:pt idx="8">
                  <c:v>-4</c:v>
                </c:pt>
                <c:pt idx="9">
                  <c:v>-2.4</c:v>
                </c:pt>
                <c:pt idx="10">
                  <c:v>-2.5</c:v>
                </c:pt>
                <c:pt idx="11">
                  <c:v>-1.6</c:v>
                </c:pt>
              </c:numCache>
            </c:numRef>
          </c:val>
        </c:ser>
        <c:marker val="1"/>
        <c:axId val="184630656"/>
        <c:axId val="184673408"/>
      </c:lineChart>
      <c:catAx>
        <c:axId val="1846261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080291970802945"/>
              <c:y val="0.8854490436401879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84628736"/>
        <c:crosses val="autoZero"/>
        <c:lblAlgn val="ctr"/>
        <c:lblOffset val="100"/>
        <c:tickLblSkip val="1"/>
        <c:tickMarkSkip val="1"/>
      </c:catAx>
      <c:valAx>
        <c:axId val="1846287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营业收入（亿元）</a:t>
                </a:r>
              </a:p>
            </c:rich>
          </c:tx>
          <c:layout>
            <c:manualLayout>
              <c:xMode val="edge"/>
              <c:yMode val="edge"/>
              <c:x val="5.474452554744532E-2"/>
              <c:y val="0.37308964819764551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84626176"/>
        <c:crosses val="autoZero"/>
        <c:crossBetween val="between"/>
      </c:valAx>
      <c:catAx>
        <c:axId val="184630656"/>
        <c:scaling>
          <c:orientation val="minMax"/>
        </c:scaling>
        <c:delete val="1"/>
        <c:axPos val="b"/>
        <c:tickLblPos val="nextTo"/>
        <c:crossAx val="184673408"/>
        <c:crosses val="autoZero"/>
        <c:lblAlgn val="ctr"/>
        <c:lblOffset val="100"/>
      </c:catAx>
      <c:valAx>
        <c:axId val="184673408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累计比增（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Arial"/>
                    <a:ea typeface="宋体"/>
                    <a:cs typeface="Arial"/>
                  </a:rPr>
                  <a:t>%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Arial"/>
                  </a:rPr>
                  <a:t>）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93430656934306522"/>
              <c:y val="0.38699703821426013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184630656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7007299270073015"/>
          <c:y val="0.1376149999598674"/>
          <c:w val="0.49087591240875939"/>
          <c:h val="6.42205045470234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zh-CN" altLang="en-US"/>
              <a:t>所出资企业利润总额月变动情况</a:t>
            </a:r>
          </a:p>
        </c:rich>
      </c:tx>
      <c:layout>
        <c:manualLayout>
          <c:xMode val="edge"/>
          <c:yMode val="edge"/>
          <c:x val="0.32481751824817545"/>
          <c:y val="3.405588062960020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510948905109526"/>
          <c:y val="0.26911395353698853"/>
          <c:w val="0.72445255474452552"/>
          <c:h val="0.53211168085722638"/>
        </c:manualLayout>
      </c:layout>
      <c:barChart>
        <c:barDir val="col"/>
        <c:grouping val="clustered"/>
        <c:ser>
          <c:idx val="1"/>
          <c:order val="0"/>
          <c:tx>
            <c:strRef>
              <c:f>'利润变动（报外网）'!$C$3</c:f>
              <c:strCache>
                <c:ptCount val="1"/>
                <c:pt idx="0">
                  <c:v>上年同期数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'利润变动（报外网）'!$A$4:$A$15</c:f>
              <c:numCache>
                <c:formatCode>General</c:formatCode>
                <c:ptCount val="12"/>
                <c:pt idx="0">
                  <c:v>1912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'利润变动（报外网）'!$C$4:$C$15</c:f>
              <c:numCache>
                <c:formatCode>#,##0.00_ </c:formatCode>
                <c:ptCount val="12"/>
                <c:pt idx="0">
                  <c:v>-2.8</c:v>
                </c:pt>
                <c:pt idx="1">
                  <c:v>10.55</c:v>
                </c:pt>
                <c:pt idx="2">
                  <c:v>9.2800000000000011</c:v>
                </c:pt>
                <c:pt idx="3">
                  <c:v>19</c:v>
                </c:pt>
                <c:pt idx="4">
                  <c:v>15.07</c:v>
                </c:pt>
                <c:pt idx="5">
                  <c:v>25.29</c:v>
                </c:pt>
                <c:pt idx="6">
                  <c:v>26.21</c:v>
                </c:pt>
                <c:pt idx="7">
                  <c:v>18.91</c:v>
                </c:pt>
                <c:pt idx="8">
                  <c:v>16.170000000000005</c:v>
                </c:pt>
                <c:pt idx="9">
                  <c:v>26.34</c:v>
                </c:pt>
                <c:pt idx="10">
                  <c:v>17.350000000000001</c:v>
                </c:pt>
                <c:pt idx="11">
                  <c:v>18.03</c:v>
                </c:pt>
              </c:numCache>
            </c:numRef>
          </c:val>
        </c:ser>
        <c:ser>
          <c:idx val="0"/>
          <c:order val="1"/>
          <c:tx>
            <c:strRef>
              <c:f>'利润变动（报外网）'!$B$3</c:f>
              <c:strCache>
                <c:ptCount val="1"/>
                <c:pt idx="0">
                  <c:v>当月数</c:v>
                </c:pt>
              </c:strCache>
            </c:strRef>
          </c:tx>
          <c:spPr>
            <a:pattFill prst="dkUpDiag">
              <a:fgClr>
                <a:srgbClr val="9999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</c:spPr>
          <c:cat>
            <c:numRef>
              <c:f>'利润变动（报外网）'!$A$4:$A$15</c:f>
              <c:numCache>
                <c:formatCode>General</c:formatCode>
                <c:ptCount val="12"/>
                <c:pt idx="0">
                  <c:v>1912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'利润变动（报外网）'!$B$4:$B$15</c:f>
              <c:numCache>
                <c:formatCode>#,##0.00_ </c:formatCode>
                <c:ptCount val="12"/>
                <c:pt idx="0">
                  <c:v>21.1</c:v>
                </c:pt>
                <c:pt idx="1">
                  <c:v>7.9300000000000006</c:v>
                </c:pt>
                <c:pt idx="2">
                  <c:v>-9.2199999999999989</c:v>
                </c:pt>
                <c:pt idx="3">
                  <c:v>-14.89</c:v>
                </c:pt>
                <c:pt idx="4">
                  <c:v>2.4699999999999998</c:v>
                </c:pt>
                <c:pt idx="5">
                  <c:v>6.25</c:v>
                </c:pt>
                <c:pt idx="6">
                  <c:v>25.439999999999998</c:v>
                </c:pt>
                <c:pt idx="7">
                  <c:v>18.88</c:v>
                </c:pt>
                <c:pt idx="8">
                  <c:v>25.84</c:v>
                </c:pt>
                <c:pt idx="9">
                  <c:v>21.279999999999998</c:v>
                </c:pt>
                <c:pt idx="10">
                  <c:v>26.73</c:v>
                </c:pt>
                <c:pt idx="11">
                  <c:v>18.73</c:v>
                </c:pt>
              </c:numCache>
            </c:numRef>
          </c:val>
        </c:ser>
        <c:axId val="243019136"/>
        <c:axId val="243046272"/>
      </c:barChart>
      <c:lineChart>
        <c:grouping val="standard"/>
        <c:ser>
          <c:idx val="2"/>
          <c:order val="2"/>
          <c:tx>
            <c:strRef>
              <c:f>'利润变动（报外网）'!$D$3</c:f>
              <c:strCache>
                <c:ptCount val="1"/>
                <c:pt idx="0">
                  <c:v>累计比增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'利润变动（报外网）'!$A$4:$A$15</c:f>
              <c:numCache>
                <c:formatCode>General</c:formatCode>
                <c:ptCount val="12"/>
                <c:pt idx="0">
                  <c:v>1912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</c:numCache>
            </c:numRef>
          </c:cat>
          <c:val>
            <c:numRef>
              <c:f>'利润变动（报外网）'!$D$4:$D$15</c:f>
              <c:numCache>
                <c:formatCode>#,##0.00_ </c:formatCode>
                <c:ptCount val="12"/>
                <c:pt idx="0">
                  <c:v>-1.1000000000000001</c:v>
                </c:pt>
                <c:pt idx="1">
                  <c:v>-11.4</c:v>
                </c:pt>
                <c:pt idx="2">
                  <c:v>-108.6</c:v>
                </c:pt>
                <c:pt idx="3">
                  <c:v>-142.19999999999999</c:v>
                </c:pt>
                <c:pt idx="4">
                  <c:v>-125.2</c:v>
                </c:pt>
                <c:pt idx="5">
                  <c:v>-109.5</c:v>
                </c:pt>
                <c:pt idx="6">
                  <c:v>-83.4</c:v>
                </c:pt>
                <c:pt idx="7">
                  <c:v>-71.099999999999994</c:v>
                </c:pt>
                <c:pt idx="8">
                  <c:v>-56.7</c:v>
                </c:pt>
                <c:pt idx="9">
                  <c:v>-50.8</c:v>
                </c:pt>
                <c:pt idx="10">
                  <c:v>-41</c:v>
                </c:pt>
                <c:pt idx="11">
                  <c:v>-36.700000000000003</c:v>
                </c:pt>
              </c:numCache>
            </c:numRef>
          </c:val>
        </c:ser>
        <c:marker val="1"/>
        <c:axId val="243064832"/>
        <c:axId val="243066368"/>
      </c:lineChart>
      <c:catAx>
        <c:axId val="2430191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zh-CN" altLang="en-US"/>
                  <a:t>月份</a:t>
                </a:r>
              </a:p>
            </c:rich>
          </c:tx>
          <c:layout>
            <c:manualLayout>
              <c:xMode val="edge"/>
              <c:yMode val="edge"/>
              <c:x val="0.47080291970802945"/>
              <c:y val="0.8854490436401879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43046272"/>
        <c:crosses val="autoZero"/>
        <c:lblAlgn val="ctr"/>
        <c:lblOffset val="100"/>
        <c:tickLblSkip val="1"/>
        <c:tickMarkSkip val="1"/>
      </c:catAx>
      <c:valAx>
        <c:axId val="243046272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/>
                  <a:t>营业收入（亿元）</a:t>
                </a:r>
              </a:p>
            </c:rich>
          </c:tx>
          <c:layout>
            <c:manualLayout>
              <c:xMode val="edge"/>
              <c:yMode val="edge"/>
              <c:x val="5.474452554744532E-2"/>
              <c:y val="0.37308964819764551"/>
            </c:manualLayout>
          </c:layout>
          <c:spPr>
            <a:noFill/>
            <a:ln w="25400">
              <a:noFill/>
            </a:ln>
          </c:spPr>
        </c:title>
        <c:numFmt formatCode="#,##0.00_ 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243019136"/>
        <c:crosses val="autoZero"/>
        <c:crossBetween val="between"/>
      </c:valAx>
      <c:catAx>
        <c:axId val="243064832"/>
        <c:scaling>
          <c:orientation val="minMax"/>
        </c:scaling>
        <c:delete val="1"/>
        <c:axPos val="b"/>
        <c:numFmt formatCode="General" sourceLinked="1"/>
        <c:tickLblPos val="nextTo"/>
        <c:crossAx val="243066368"/>
        <c:crosses val="autoZero"/>
        <c:lblAlgn val="ctr"/>
        <c:lblOffset val="100"/>
      </c:catAx>
      <c:valAx>
        <c:axId val="243066368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</a:rPr>
                  <a:t>累计比增（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Arial"/>
                    <a:ea typeface="宋体"/>
                    <a:cs typeface="Arial"/>
                  </a:rPr>
                  <a:t>%</a:t>
                </a:r>
                <a:r>
                  <a:rPr lang="zh-CN" altLang="en-US" sz="10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Arial"/>
                  </a:rPr>
                  <a:t>）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93430656934306522"/>
              <c:y val="0.38699703821426013"/>
            </c:manualLayout>
          </c:layout>
          <c:spPr>
            <a:noFill/>
            <a:ln w="25400">
              <a:noFill/>
            </a:ln>
          </c:spPr>
        </c:title>
        <c:numFmt formatCode="0_ 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zh-CN"/>
          </a:p>
        </c:txPr>
        <c:crossAx val="243064832"/>
        <c:crosses val="max"/>
        <c:crossBetween val="between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7007299270073015"/>
          <c:y val="0.1376149999598674"/>
          <c:w val="0.49087591240875939"/>
          <c:h val="6.42205045470234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宋体"/>
              <a:ea typeface="宋体"/>
              <a:cs typeface="宋体"/>
            </a:defRPr>
          </a:pPr>
          <a:endParaRPr lang="zh-CN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user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林舒长</dc:creator>
  <cp:keywords/>
  <dc:description/>
  <cp:lastModifiedBy>林舒长</cp:lastModifiedBy>
  <cp:revision>3</cp:revision>
  <dcterms:created xsi:type="dcterms:W3CDTF">2020-11-13T09:40:00Z</dcterms:created>
  <dcterms:modified xsi:type="dcterms:W3CDTF">2020-12-14T01:22:00Z</dcterms:modified>
</cp:coreProperties>
</file>